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468880" cy="402544"/>
            <wp:docPr id="1" name="Picture 1"/>
            <wp:cNvGraphicFramePr>
              <a:graphicFrameLocks noChangeAspect="1"/>
            </wp:cNvGraphicFramePr>
            <a:graphic>
              <a:graphicData uri="http://schemas.openxmlformats.org/drawingml/2006/picture">
                <pic:pic>
                  <pic:nvPicPr>
                    <pic:cNvPr id="0" name="olls-full.png"/>
                    <pic:cNvPicPr/>
                  </pic:nvPicPr>
                  <pic:blipFill>
                    <a:blip r:embed="rId11"/>
                    <a:stretch>
                      <a:fillRect/>
                    </a:stretch>
                  </pic:blipFill>
                  <pic:spPr>
                    <a:xfrm>
                      <a:off x="0" y="0"/>
                      <a:ext cx="2468880" cy="402544"/>
                    </a:xfrm>
                    <a:prstGeom prst="rect"/>
                  </pic:spPr>
                </pic:pic>
              </a:graphicData>
            </a:graphic>
          </wp:inline>
        </w:drawing>
      </w:r>
    </w:p>
    <w:p>
      <w:pPr>
        <w:pStyle w:val="Title"/>
      </w:pPr>
      <w:r>
        <w:t>Olivier Lazar</w:t>
      </w:r>
    </w:p>
    <w:p>
      <w:r>
        <w:rPr>
          <w:b/>
          <w:sz w:val="24"/>
        </w:rPr>
        <w:t>International keynote speaker · Leadership strategist · Author · Educator</w:t>
      </w:r>
    </w:p>
    <w:p>
      <w:r>
        <w:rPr>
          <w:i/>
        </w:rPr>
        <w:t>Leadership for a world that refuses to stand still.</w:t>
      </w:r>
    </w:p>
    <w:p>
      <w:pPr>
        <w:pStyle w:val="Heading2"/>
      </w:pPr>
      <w:r>
        <w:t>Biography</w:t>
      </w:r>
    </w:p>
    <w:p>
      <w:r>
        <w:t>Olivier Lazar connects leadership, culture, ethics and strategic execution to the realities of organizational transformation. His perspective draws on executive, board and academic experience, and more than two decades of international speaking.</w:t>
      </w:r>
    </w:p>
    <w:p>
      <w:r>
        <w:t>He is the founder of OL Leadership Strategies, co-founder and CEO of N2X Labs, and co-founder of the Ethical Leadership Academy. His experience includes board work with JA Europe and a former visiting-professor role at HES-SO Geneva. His current work also explores AI-era leadership, assessment and human judgment.</w:t>
      </w:r>
    </w:p>
    <w:p>
      <w:r>
        <w:t>Olivier is the author of The Four Pillars of Portfolio Management: Organizational Agility, Strategy, Risk, and Governance. His speaking history spans North America, Europe, the Middle East and Asia, with more than 60 presentations documented in his archival CV by 2019.</w:t>
      </w:r>
    </w:p>
    <w:p>
      <w:pPr>
        <w:pStyle w:val="Heading2"/>
      </w:pPr>
      <w:r>
        <w:t>The conversation he brings</w:t>
      </w:r>
    </w:p>
    <w:p>
      <w:r>
        <w:t>How do we lead when change is permanent? What drives an organization beyond its chart? How do we exercise responsible judgment when an answer is easy to generate, but the right decision is difficult to make?</w:t>
      </w:r>
    </w:p>
    <w:p>
      <w:pPr>
        <w:pStyle w:val="Heading2"/>
      </w:pPr>
      <w:r>
        <w:t>Selected speaking history</w:t>
      </w:r>
    </w:p>
    <w:p>
      <w:r>
        <w:t>PMI Global Congress / Conference · Portfolio Experience, Warsaw (opening keynote) · PMI Northeast Ohio · ESGIN Future Intelligence (panel moderation). Upcoming engagements include PMI Northeast Ohio, AMLE26 and Blue Ribbon Schools of Excellence in November–December 2026. Individual session details remain subject to the organizer’s final program.</w:t>
      </w:r>
    </w:p>
    <w:p>
      <w:r>
        <w:br w:type="page"/>
      </w:r>
    </w:p>
    <w:p>
      <w:pPr>
        <w:pStyle w:val="Heading1"/>
      </w:pPr>
      <w:r>
        <w:t>Five signature conversations</w:t>
      </w:r>
    </w:p>
    <w:p>
      <w:r>
        <w:t>Topics are tailored to the audience and event context. Keynotes and facilitated leadership conversations can be shaped around the organizer’s objectives.</w:t>
      </w:r>
    </w:p>
    <w:p>
      <w:pPr>
        <w:keepNext/>
        <w:spacing w:before="160" w:after="60"/>
      </w:pPr>
      <w:r>
        <w:rPr>
          <w:b/>
          <w:sz w:val="16"/>
        </w:rPr>
        <w:t>01 / TRANSFORMATION</w:t>
      </w:r>
    </w:p>
    <w:p>
      <w:pPr>
        <w:pStyle w:val="Heading2"/>
      </w:pPr>
      <w:r>
        <w:t>Leading When Change Is No Longer a Change</w:t>
      </w:r>
    </w:p>
    <w:p>
      <w:pPr>
        <w:spacing w:after="80"/>
      </w:pPr>
      <w:r>
        <w:t>Build the capacity to evolve without exhausting the people who make transformation possible. Explore change as an organizational capability, the demands of complexity and the human conditions that support sustained adaptation.</w:t>
      </w:r>
    </w:p>
    <w:p>
      <w:r>
        <w:rPr>
          <w:i/>
          <w:sz w:val="20"/>
        </w:rPr>
        <w:t>Audience: Executives, transformation leaders, and project or portfolio communities.</w:t>
      </w:r>
    </w:p>
    <w:p>
      <w:pPr>
        <w:keepNext/>
        <w:spacing w:before="160" w:after="60"/>
      </w:pPr>
      <w:r>
        <w:rPr>
          <w:b/>
          <w:sz w:val="16"/>
        </w:rPr>
        <w:t>02 / CULTURAL CONFIGURATION</w:t>
      </w:r>
    </w:p>
    <w:p>
      <w:pPr>
        <w:pStyle w:val="Heading2"/>
      </w:pPr>
      <w:r>
        <w:t>The Organization You Think You Lead Does Not Exist</w:t>
      </w:r>
    </w:p>
    <w:p>
      <w:pPr>
        <w:spacing w:after="80"/>
      </w:pPr>
      <w:r>
        <w:t>Look beyond the organization chart to the values, incentives, identities and informal dynamics that shape what actually happens. Cultural Configuration offers a perspective on alignment, resistance and the hidden drivers of behavior.</w:t>
      </w:r>
    </w:p>
    <w:p>
      <w:r>
        <w:rPr>
          <w:i/>
          <w:sz w:val="20"/>
        </w:rPr>
        <w:t>Audience: Senior leaders, international teams, and people and culture professionals.</w:t>
      </w:r>
    </w:p>
    <w:p>
      <w:pPr>
        <w:keepNext/>
        <w:spacing w:before="160" w:after="60"/>
      </w:pPr>
      <w:r>
        <w:rPr>
          <w:b/>
          <w:sz w:val="16"/>
        </w:rPr>
        <w:t>03 / ETHICS &amp; GOVERNANCE</w:t>
      </w:r>
    </w:p>
    <w:p>
      <w:pPr>
        <w:pStyle w:val="Heading2"/>
      </w:pPr>
      <w:r>
        <w:t>Ethical Leadership When the Answer Isn’t Obvious</w:t>
      </w:r>
    </w:p>
    <w:p>
      <w:pPr>
        <w:spacing w:after="80"/>
      </w:pPr>
      <w:r>
        <w:t>Explore integrity, congruence and responsible judgment when rules alone cannot resolve competing responsibilities. Examine the relationship between values, decisions and the governance intended to support them.</w:t>
      </w:r>
    </w:p>
    <w:p>
      <w:r>
        <w:rPr>
          <w:i/>
          <w:sz w:val="20"/>
        </w:rPr>
        <w:t>Audience: Executive and board audiences, public institutions, and educators.</w:t>
      </w:r>
    </w:p>
    <w:p>
      <w:pPr>
        <w:keepNext/>
        <w:spacing w:before="160" w:after="60"/>
      </w:pPr>
      <w:r>
        <w:rPr>
          <w:b/>
          <w:sz w:val="16"/>
        </w:rPr>
        <w:t>04 / AI &amp; HUMAN JUDGMENT</w:t>
      </w:r>
    </w:p>
    <w:p>
      <w:pPr>
        <w:pStyle w:val="Heading2"/>
      </w:pPr>
      <w:r>
        <w:t>Leading in an AI-Shaped World</w:t>
      </w:r>
    </w:p>
    <w:p>
      <w:pPr>
        <w:spacing w:after="80"/>
      </w:pPr>
      <w:r>
        <w:t>As AI changes what we can produce, human judgment changes what we should trust, assess and take responsibility for. A developing keynote informed by Olivier’s current work on responsible AI literacy and assessment.</w:t>
      </w:r>
    </w:p>
    <w:p>
      <w:r>
        <w:rPr>
          <w:i/>
          <w:sz w:val="20"/>
        </w:rPr>
        <w:t>Audience: Education leaders, executives adopting AI, and learning teams.</w:t>
      </w:r>
    </w:p>
    <w:p>
      <w:pPr>
        <w:keepNext/>
        <w:spacing w:before="160" w:after="60"/>
      </w:pPr>
      <w:r>
        <w:rPr>
          <w:b/>
          <w:sz w:val="16"/>
        </w:rPr>
        <w:t>05 / STRATEGIC EXECUTION</w:t>
      </w:r>
    </w:p>
    <w:p>
      <w:pPr>
        <w:pStyle w:val="Heading2"/>
      </w:pPr>
      <w:r>
        <w:t>From Strategy to Reality</w:t>
      </w:r>
    </w:p>
    <w:p>
      <w:pPr>
        <w:spacing w:after="80"/>
      </w:pPr>
      <w:r>
        <w:t>Connect ambition to decisions, priorities and portfolios. Drawing on The Four Pillars of Portfolio Management, explore how agility, strategy, risk and governance support purposeful execution.</w:t>
      </w:r>
    </w:p>
    <w:p>
      <w:r>
        <w:rPr>
          <w:i/>
          <w:sz w:val="20"/>
        </w:rPr>
        <w:t>Audience: Boards, executive teams, and portfolio or PMO leaders.</w:t>
      </w:r>
    </w:p>
    <w:p>
      <w:r>
        <w:br w:type="page"/>
      </w:r>
    </w:p>
    <w:p>
      <w:pPr>
        <w:pStyle w:val="Heading1"/>
      </w:pPr>
      <w:r>
        <w:t>For event organizers</w:t>
      </w:r>
    </w:p>
    <w:p>
      <w:pPr>
        <w:pStyle w:val="Heading2"/>
      </w:pPr>
      <w:r>
        <w:t>Suggested stage introduction</w:t>
      </w:r>
    </w:p>
    <w:p>
      <w:r>
        <w:t>Our speaker brings more than two decades of international speaking and a perspective shaped by executive leadership, governance and education. He is the author of The Four Pillars of Portfolio Management, founder of OL Leadership Strategies, and co-founder of N2X Labs and the Ethical Leadership Academy. His work asks how leaders navigate transformation, culture, ethics and the human judgment that matters in an AI-shaped world. Please welcome Olivier Lazar.</w:t>
      </w:r>
    </w:p>
    <w:p>
      <w:pPr>
        <w:pStyle w:val="Heading2"/>
      </w:pPr>
      <w:r>
        <w:t>Planning the engagement</w:t>
      </w:r>
    </w:p>
    <w:p>
      <w:pPr>
        <w:pStyle w:val="ListBullet"/>
      </w:pPr>
      <w:r>
        <w:t>Audience and purpose: who will be in the room, what they are navigating, and the conversation the event should begin.</w:t>
      </w:r>
    </w:p>
    <w:p>
      <w:pPr>
        <w:pStyle w:val="ListBullet"/>
      </w:pPr>
      <w:r>
        <w:t>Format and timing: keynote, conference session or facilitated conversation; desired duration and Q&amp;A.</w:t>
      </w:r>
    </w:p>
    <w:p>
      <w:pPr>
        <w:pStyle w:val="ListBullet"/>
      </w:pPr>
      <w:r>
        <w:t>Production: microphone, presentation display, stage arrangement and any accessibility requirements. Confirm the technical plan with Olivier before the event.</w:t>
      </w:r>
    </w:p>
    <w:p>
      <w:pPr>
        <w:pStyle w:val="ListBullet"/>
      </w:pPr>
      <w:r>
        <w:t>Recording and promotion: agree recording, streaming and promotional use in writing for the specific engagement.</w:t>
      </w:r>
    </w:p>
    <w:p>
      <w:pPr>
        <w:pStyle w:val="ListBullet"/>
      </w:pPr>
      <w:r>
        <w:t>Commercial arrangements: speaking fee, travel, accommodation and contractual terms are agreed for each event.</w:t>
      </w:r>
    </w:p>
    <w:p>
      <w:pPr>
        <w:pStyle w:val="Heading2"/>
      </w:pPr>
      <w:r>
        <w:t>Speaking inquiry</w:t>
      </w:r>
    </w:p>
    <w:p>
      <w:r>
        <w:t>Please include the organization, event name, proposed date and location, audience profile and size, topic of interest, objectives, desired format and budget range.</w:t>
      </w:r>
    </w:p>
    <w:p>
      <w:r>
        <w:rPr>
          <w:b/>
        </w:rPr>
        <w:t>Contact: olivierl@olleadershipstrategies.com</w:t>
      </w:r>
    </w:p>
    <w:p>
      <w:pPr>
        <w:pStyle w:val="Heading2"/>
      </w:pPr>
      <w:r>
        <w:t>Public references</w:t>
      </w:r>
    </w:p>
    <w:p>
      <w:r>
        <w:rPr>
          <w:b/>
          <w:sz w:val="18"/>
        </w:rPr>
        <w:t xml:space="preserve">Website  </w:t>
      </w:r>
      <w:hyperlink r:id="rId12">
        <w:r>
          <w:rPr>
            <w:u w:val="single"/>
            <w:sz w:val="18"/>
          </w:rPr>
          <w:t>https://www.olleadershipstrategies.com/</w:t>
        </w:r>
      </w:hyperlink>
    </w:p>
    <w:p>
      <w:r>
        <w:rPr>
          <w:b/>
          <w:sz w:val="18"/>
        </w:rPr>
        <w:t xml:space="preserve">Current work  </w:t>
      </w:r>
      <w:hyperlink r:id="rId13">
        <w:r>
          <w:rPr>
            <w:u w:val="single"/>
            <w:sz w:val="18"/>
          </w:rPr>
          <w:t>https://www.n2xlabs.com/about-us</w:t>
        </w:r>
      </w:hyperlink>
    </w:p>
    <w:p>
      <w:r>
        <w:rPr>
          <w:b/>
          <w:sz w:val="18"/>
        </w:rPr>
        <w:t xml:space="preserve">PMI NEO organizer recap  </w:t>
      </w:r>
      <w:hyperlink r:id="rId14">
        <w:r>
          <w:rPr>
            <w:u w:val="single"/>
            <w:sz w:val="18"/>
          </w:rPr>
          <w:t>https://pmineo.org/blog?id=23632</w:t>
        </w:r>
      </w:hyperlink>
    </w:p>
    <w:p>
      <w:r>
        <w:rPr>
          <w:b/>
          <w:sz w:val="18"/>
        </w:rPr>
        <w:t xml:space="preserve">Future Intelligence  </w:t>
      </w:r>
      <w:hyperlink r:id="rId15">
        <w:r>
          <w:rPr>
            <w:u w:val="single"/>
            <w:sz w:val="18"/>
          </w:rPr>
          <w:t>https://www.esgin.org/pages/fihunga</w:t>
        </w:r>
      </w:hyperlink>
    </w:p>
    <w:p>
      <w:r>
        <w:rPr>
          <w:sz w:val="18"/>
        </w:rPr>
        <w:t>Prepared October 2026 for the private website prototype. The website inquiry form prepares a draft only; it does not send a message. The final edited speaker reel is separate from this kit.</w:t>
      </w:r>
    </w:p>
    <w:sectPr w:rsidR="00FC693F" w:rsidRPr="0006063C" w:rsidSect="00034616">
      <w:headerReference w:type="default" r:id="rId9"/>
      <w:footerReference w:type="default" r:id="rId10"/>
      <w:pgSz w:w="12240" w:h="15840"/>
      <w:pgMar w:top="936" w:right="1152" w:bottom="936" w:left="1152"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OL Leadership Strategies  ·  olivierl@olleadershipstrategies.com</w:t>
    </w:r>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OLIVIER LAZAR  /  SPEAKER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Arial" w:hAnsi="Arial"/>
      <w:color w:val="17191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2" w:lineRule="auto"/>
      <w:outlineLvl w:val="0"/>
    </w:pPr>
    <w:rPr>
      <w:rFonts w:asciiTheme="majorHAnsi" w:eastAsiaTheme="majorEastAsia" w:hAnsiTheme="majorHAnsi" w:cstheme="majorBidi" w:ascii="Arial" w:hAnsi="Arial"/>
      <w:b/>
      <w:bCs/>
      <w:color w:val="000000"/>
      <w:sz w:val="48"/>
      <w:szCs w:val="28"/>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Arial" w:hAnsi="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20" w:line="252" w:lineRule="auto"/>
      <w:outlineLvl w:val="2"/>
    </w:pPr>
    <w:rPr>
      <w:rFonts w:asciiTheme="majorHAnsi" w:eastAsiaTheme="majorEastAsia" w:hAnsiTheme="majorHAnsi" w:cstheme="majorBidi"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52" w:lineRule="auto" w:before="0"/>
      <w:contextualSpacing/>
    </w:pPr>
    <w:rPr>
      <w:rFonts w:asciiTheme="majorHAnsi" w:eastAsiaTheme="majorEastAsia" w:hAnsiTheme="majorHAnsi" w:cstheme="majorBidi" w:ascii="Arial" w:hAnsi="Arial"/>
      <w:b w:val="0"/>
      <w:color w:val="000000"/>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olleadershipstrategies.com/" TargetMode="External"/><Relationship Id="rId13" Type="http://schemas.openxmlformats.org/officeDocument/2006/relationships/hyperlink" Target="https://www.n2xlabs.com/about-us" TargetMode="External"/><Relationship Id="rId14" Type="http://schemas.openxmlformats.org/officeDocument/2006/relationships/hyperlink" Target="https://pmineo.org/blog?id=23632" TargetMode="External"/><Relationship Id="rId15" Type="http://schemas.openxmlformats.org/officeDocument/2006/relationships/hyperlink" Target="https://www.esgin.org/pages/fihu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Olivier Lazar — Speaker Kit</dc:title>
  <dc:subject>Keynote speaker biography, topics and organizer resources</dc:subject>
  <dc:creator>OL Leadership Strategies</dc:creator>
  <cp:keywords>Olivier Lazar, keynote speaker, leadership, culture, transformation</cp:keywords>
  <dc:description>generated by python-docx</dc:description>
  <cp:lastModifiedBy/>
  <cp:revision>1</cp:revision>
  <dcterms:created xsi:type="dcterms:W3CDTF">2013-12-23T23:15:00Z</dcterms:created>
  <dcterms:modified xsi:type="dcterms:W3CDTF">2013-12-23T23:15:00Z</dcterms:modified>
  <cp:category/>
</cp:coreProperties>
</file>